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D9" w:rsidRDefault="000673D9">
      <w:pPr>
        <w:spacing w:after="0"/>
        <w:ind w:left="-1440" w:right="10800"/>
      </w:pPr>
    </w:p>
    <w:tbl>
      <w:tblPr>
        <w:tblStyle w:val="TableGrid"/>
        <w:tblW w:w="11251" w:type="dxa"/>
        <w:tblInd w:w="-938" w:type="dxa"/>
        <w:tblCellMar>
          <w:top w:w="0" w:type="dxa"/>
          <w:left w:w="487" w:type="dxa"/>
          <w:bottom w:w="43" w:type="dxa"/>
          <w:right w:w="265" w:type="dxa"/>
        </w:tblCellMar>
        <w:tblLook w:val="04A0" w:firstRow="1" w:lastRow="0" w:firstColumn="1" w:lastColumn="0" w:noHBand="0" w:noVBand="1"/>
      </w:tblPr>
      <w:tblGrid>
        <w:gridCol w:w="11251"/>
      </w:tblGrid>
      <w:tr w:rsidR="000673D9">
        <w:trPr>
          <w:trHeight w:val="511"/>
        </w:trPr>
        <w:tc>
          <w:tcPr>
            <w:tcW w:w="1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0673D9" w:rsidRDefault="0075536B">
            <w:pPr>
              <w:spacing w:after="0"/>
              <w:ind w:left="452"/>
            </w:pPr>
            <w:r>
              <w:rPr>
                <w:b/>
                <w:i/>
                <w:color w:val="404040"/>
                <w:sz w:val="20"/>
              </w:rPr>
              <w:t xml:space="preserve">Annex-I  </w:t>
            </w:r>
          </w:p>
        </w:tc>
      </w:tr>
      <w:tr w:rsidR="000673D9">
        <w:trPr>
          <w:trHeight w:val="1606"/>
        </w:trPr>
        <w:tc>
          <w:tcPr>
            <w:tcW w:w="112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9D18E"/>
          </w:tcPr>
          <w:p w:rsidR="004811CD" w:rsidRDefault="004811CD" w:rsidP="004811CD">
            <w:pPr>
              <w:spacing w:after="0"/>
            </w:pPr>
            <w:r>
              <w:t xml:space="preserve">       </w:t>
            </w:r>
          </w:p>
          <w:p w:rsidR="000673D9" w:rsidRPr="004811CD" w:rsidRDefault="004811CD" w:rsidP="004811CD">
            <w:pPr>
              <w:spacing w:after="0"/>
              <w:rPr>
                <w:sz w:val="74"/>
                <w:szCs w:val="74"/>
              </w:rPr>
            </w:pPr>
            <w:r>
              <w:t xml:space="preserve">          </w:t>
            </w:r>
            <w:r w:rsidRPr="004811CD">
              <w:rPr>
                <w:color w:val="FFFFFF"/>
                <w:sz w:val="74"/>
                <w:szCs w:val="74"/>
              </w:rPr>
              <w:t>Quality, Health &amp; Safety Policy</w:t>
            </w:r>
          </w:p>
        </w:tc>
      </w:tr>
      <w:tr w:rsidR="000673D9">
        <w:trPr>
          <w:trHeight w:val="12742"/>
        </w:trPr>
        <w:tc>
          <w:tcPr>
            <w:tcW w:w="112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73D9" w:rsidRDefault="0075536B">
            <w:pPr>
              <w:spacing w:after="164"/>
              <w:ind w:left="452"/>
            </w:pPr>
            <w:r>
              <w:rPr>
                <w:b/>
                <w:color w:val="1F3864"/>
                <w:sz w:val="24"/>
              </w:rPr>
              <w:t xml:space="preserve"> </w:t>
            </w:r>
          </w:p>
          <w:p w:rsidR="000673D9" w:rsidRDefault="0075536B">
            <w:pPr>
              <w:spacing w:after="425" w:line="240" w:lineRule="auto"/>
              <w:ind w:right="450"/>
              <w:jc w:val="both"/>
            </w:pPr>
            <w:r>
              <w:rPr>
                <w:color w:val="385522"/>
                <w:sz w:val="24"/>
              </w:rPr>
              <w:t xml:space="preserve">AENZAY Interiors &amp; Architects </w:t>
            </w:r>
            <w:r>
              <w:rPr>
                <w:sz w:val="24"/>
              </w:rPr>
              <w:t xml:space="preserve">believes in protecting our people and the environment. We are committed to be a market leader in the Interiors &amp; </w:t>
            </w:r>
            <w:r>
              <w:rPr>
                <w:sz w:val="24"/>
              </w:rPr>
              <w:t xml:space="preserve">Architects by setting and exceeding the highest standards of quality products &amp; services, while respecting and protecting the Quality, health &amp; safety. </w:t>
            </w:r>
          </w:p>
          <w:p w:rsidR="000673D9" w:rsidRDefault="0075536B">
            <w:pPr>
              <w:spacing w:after="0"/>
              <w:ind w:left="318"/>
              <w:jc w:val="center"/>
            </w:pPr>
            <w:r>
              <w:rPr>
                <w:color w:val="385522"/>
                <w:sz w:val="48"/>
              </w:rPr>
              <w:t>‘’Q</w:t>
            </w:r>
            <w:r>
              <w:rPr>
                <w:color w:val="385522"/>
                <w:sz w:val="38"/>
              </w:rPr>
              <w:t>UALITY</w:t>
            </w:r>
            <w:r>
              <w:rPr>
                <w:color w:val="385522"/>
                <w:sz w:val="48"/>
              </w:rPr>
              <w:t>, H</w:t>
            </w:r>
            <w:r>
              <w:rPr>
                <w:color w:val="385522"/>
                <w:sz w:val="38"/>
              </w:rPr>
              <w:t xml:space="preserve">EALTH </w:t>
            </w:r>
            <w:r>
              <w:rPr>
                <w:color w:val="385522"/>
                <w:sz w:val="48"/>
              </w:rPr>
              <w:t>&amp; S</w:t>
            </w:r>
            <w:r>
              <w:rPr>
                <w:color w:val="385522"/>
                <w:sz w:val="38"/>
              </w:rPr>
              <w:t>AFETY</w:t>
            </w:r>
            <w:r>
              <w:rPr>
                <w:color w:val="385522"/>
                <w:sz w:val="48"/>
              </w:rPr>
              <w:t>’’</w:t>
            </w:r>
            <w:r>
              <w:rPr>
                <w:sz w:val="48"/>
              </w:rPr>
              <w:t xml:space="preserve"> </w:t>
            </w:r>
          </w:p>
          <w:p w:rsidR="000673D9" w:rsidRDefault="0075536B">
            <w:pPr>
              <w:spacing w:after="0" w:line="242" w:lineRule="auto"/>
              <w:ind w:left="3685" w:hanging="3296"/>
            </w:pPr>
            <w:r>
              <w:rPr>
                <w:sz w:val="24"/>
              </w:rPr>
              <w:t>We are committed to the prevention of injuries &amp; promote a safe, secure &amp;</w:t>
            </w:r>
            <w:r>
              <w:rPr>
                <w:sz w:val="24"/>
              </w:rPr>
              <w:t xml:space="preserve"> respectful working environment for all our employees. </w:t>
            </w:r>
          </w:p>
          <w:p w:rsidR="000673D9" w:rsidRDefault="0075536B">
            <w:pPr>
              <w:spacing w:after="0"/>
              <w:ind w:left="682"/>
            </w:pPr>
            <w:r>
              <w:rPr>
                <w:sz w:val="24"/>
              </w:rPr>
              <w:t xml:space="preserve">Furthermore, we are dedicated to minimize safety hazard in all our company operations. </w:t>
            </w:r>
          </w:p>
          <w:p w:rsidR="000673D9" w:rsidRDefault="0075536B">
            <w:pPr>
              <w:spacing w:after="126"/>
              <w:ind w:left="452"/>
            </w:pPr>
            <w:r>
              <w:rPr>
                <w:sz w:val="17"/>
              </w:rPr>
              <w:t xml:space="preserve"> </w:t>
            </w:r>
          </w:p>
          <w:p w:rsidR="000673D9" w:rsidRDefault="0075536B">
            <w:pPr>
              <w:spacing w:after="92" w:line="239" w:lineRule="auto"/>
              <w:ind w:left="775" w:right="367"/>
              <w:jc w:val="center"/>
            </w:pPr>
            <w:r>
              <w:rPr>
                <w:sz w:val="32"/>
              </w:rPr>
              <w:t xml:space="preserve">Management &amp; employees of </w:t>
            </w:r>
            <w:r>
              <w:rPr>
                <w:color w:val="385522"/>
                <w:sz w:val="32"/>
              </w:rPr>
              <w:t>Aen</w:t>
            </w:r>
            <w:r w:rsidR="004811CD">
              <w:rPr>
                <w:color w:val="385522"/>
                <w:sz w:val="32"/>
              </w:rPr>
              <w:t>Z</w:t>
            </w:r>
            <w:r>
              <w:rPr>
                <w:color w:val="385522"/>
                <w:sz w:val="32"/>
              </w:rPr>
              <w:t xml:space="preserve">ay Interiors &amp; Architects </w:t>
            </w:r>
            <w:r>
              <w:rPr>
                <w:sz w:val="32"/>
              </w:rPr>
              <w:t xml:space="preserve">are strive to achieve these Goals by: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33"/>
              <w:ind w:hanging="452"/>
            </w:pPr>
            <w:r>
              <w:rPr>
                <w:sz w:val="24"/>
              </w:rPr>
              <w:t>Meeting all applicable legal and other requirements in the participation, consultation.</w:t>
            </w:r>
            <w:r>
              <w:t xml:space="preserve">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83" w:line="240" w:lineRule="auto"/>
              <w:ind w:hanging="452"/>
            </w:pPr>
            <w:r>
              <w:t>Preventing nonconformities, work-related incidents and ill health, environmental pollutions through hazard identification, risks analysis, determining controls, mitiga</w:t>
            </w:r>
            <w:r>
              <w:t xml:space="preserve">tions, and provisioning resources required.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81" w:line="240" w:lineRule="auto"/>
              <w:ind w:hanging="452"/>
            </w:pPr>
            <w:r>
              <w:t xml:space="preserve">Monitoring, identifying, avoiding, investigating and, where possible, eliminating significant environmental aspects, occupational risks &amp; hazards to provide a safe &amp; healthy workplace.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87" w:line="237" w:lineRule="auto"/>
              <w:ind w:hanging="452"/>
            </w:pPr>
            <w:r>
              <w:t>Providing secure, safe, a</w:t>
            </w:r>
            <w:r>
              <w:t xml:space="preserve">nd supportive workplace for workers and other interested parties as well as being committed to eliminating hazards and risks related to QHSE in all the company activities.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63" w:line="237" w:lineRule="auto"/>
              <w:ind w:hanging="452"/>
            </w:pPr>
            <w:r>
              <w:t>Improving knowledge, competencies, skills and awareness of workers through continua</w:t>
            </w:r>
            <w:r>
              <w:t xml:space="preserve">l training and development programs in QHSE preservation aspects.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0" w:line="240" w:lineRule="auto"/>
              <w:ind w:hanging="452"/>
            </w:pPr>
            <w:r>
              <w:t>Implementing noble good conduct; creating work environment free of corruption, gratification, and other illegal and unethical practices.</w:t>
            </w:r>
            <w:r>
              <w:rPr>
                <w:sz w:val="20"/>
              </w:rPr>
              <w:t xml:space="preserve"> </w:t>
            </w:r>
          </w:p>
          <w:p w:rsidR="000673D9" w:rsidRDefault="0075536B">
            <w:pPr>
              <w:spacing w:after="14"/>
            </w:pPr>
            <w:r>
              <w:rPr>
                <w:sz w:val="20"/>
              </w:rPr>
              <w:t xml:space="preserve">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156"/>
              <w:ind w:hanging="452"/>
            </w:pPr>
            <w:r>
              <w:t>Aen</w:t>
            </w:r>
            <w:r w:rsidR="00671A4E">
              <w:t>Z</w:t>
            </w:r>
            <w:r>
              <w:t xml:space="preserve">ay Interior &amp; Architect is committed to the </w:t>
            </w:r>
            <w:r>
              <w:t>elimination of drug and alcohol use and abuse in the workplace.</w:t>
            </w:r>
            <w:r>
              <w:rPr>
                <w:sz w:val="20"/>
              </w:rPr>
              <w:t xml:space="preserve"> </w:t>
            </w:r>
          </w:p>
          <w:p w:rsidR="000673D9" w:rsidRDefault="0075536B">
            <w:pPr>
              <w:numPr>
                <w:ilvl w:val="0"/>
                <w:numId w:val="1"/>
              </w:numPr>
              <w:spacing w:after="0"/>
              <w:ind w:hanging="452"/>
            </w:pPr>
            <w:r>
              <w:t xml:space="preserve">Working with partners on principals and hold them accountable for QHSE performance. </w:t>
            </w:r>
          </w:p>
          <w:p w:rsidR="000673D9" w:rsidRDefault="0075536B">
            <w:pPr>
              <w:spacing w:after="0"/>
              <w:ind w:left="452"/>
            </w:pPr>
            <w:r>
              <w:rPr>
                <w:sz w:val="23"/>
              </w:rPr>
              <w:t xml:space="preserve"> </w:t>
            </w:r>
          </w:p>
          <w:p w:rsidR="000673D9" w:rsidRDefault="0075536B">
            <w:pPr>
              <w:spacing w:after="299"/>
              <w:ind w:left="1788"/>
            </w:pPr>
            <w:r>
              <w:t xml:space="preserve">Maintaining and running operations as per international QHSE standards such as: </w:t>
            </w:r>
          </w:p>
          <w:p w:rsidR="000673D9" w:rsidRDefault="0075536B">
            <w:pPr>
              <w:spacing w:after="0"/>
              <w:ind w:left="335"/>
              <w:jc w:val="center"/>
            </w:pPr>
            <w:r>
              <w:rPr>
                <w:color w:val="385522"/>
                <w:sz w:val="40"/>
              </w:rPr>
              <w:t>ISO 9001:2015 &amp; ISO 450</w:t>
            </w:r>
            <w:r>
              <w:rPr>
                <w:color w:val="385522"/>
                <w:sz w:val="40"/>
              </w:rPr>
              <w:t>01:2018</w:t>
            </w:r>
            <w:r>
              <w:rPr>
                <w:sz w:val="40"/>
              </w:rPr>
              <w:t xml:space="preserve"> </w:t>
            </w:r>
          </w:p>
          <w:p w:rsidR="00DD7F5B" w:rsidRDefault="0075536B" w:rsidP="00DD7F5B">
            <w:pPr>
              <w:spacing w:after="152"/>
              <w:ind w:left="91" w:right="53"/>
              <w:jc w:val="both"/>
            </w:pPr>
            <w:r>
              <w:rPr>
                <w:sz w:val="24"/>
              </w:rPr>
              <w:t xml:space="preserve">‘’This policy communicated to all </w:t>
            </w:r>
            <w:r>
              <w:rPr>
                <w:color w:val="385522"/>
                <w:sz w:val="24"/>
              </w:rPr>
              <w:t xml:space="preserve">AENZAY Interiors &amp; Architects </w:t>
            </w:r>
            <w:r>
              <w:rPr>
                <w:sz w:val="24"/>
              </w:rPr>
              <w:t>personnel, contractors, and appropriate external stakeholders. It reviewed periodically to ensure it remains relevant, appropriate, and according to current international standard req</w:t>
            </w:r>
            <w:r>
              <w:rPr>
                <w:sz w:val="24"/>
              </w:rPr>
              <w:t>uirements.’’</w:t>
            </w:r>
            <w:r>
              <w:rPr>
                <w:sz w:val="23"/>
              </w:rPr>
              <w:t xml:space="preserve"> </w:t>
            </w:r>
          </w:p>
          <w:p w:rsidR="00DD7F5B" w:rsidRDefault="00DD7F5B" w:rsidP="00DD7F5B">
            <w:pPr>
              <w:spacing w:after="152"/>
              <w:ind w:left="91" w:right="53"/>
              <w:jc w:val="both"/>
            </w:pPr>
          </w:p>
          <w:p w:rsidR="000673D9" w:rsidRDefault="000673D9" w:rsidP="00DD7F5B">
            <w:pPr>
              <w:spacing w:after="152"/>
              <w:ind w:left="91" w:right="53"/>
              <w:jc w:val="both"/>
            </w:pPr>
          </w:p>
          <w:p w:rsidR="000673D9" w:rsidRDefault="00671A4E">
            <w:pPr>
              <w:tabs>
                <w:tab w:val="center" w:pos="452"/>
                <w:tab w:val="center" w:pos="4669"/>
              </w:tabs>
              <w:spacing w:after="126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207C660" wp14:editId="5F524337">
                  <wp:simplePos x="0" y="0"/>
                  <wp:positionH relativeFrom="column">
                    <wp:posOffset>5924780</wp:posOffset>
                  </wp:positionH>
                  <wp:positionV relativeFrom="paragraph">
                    <wp:posOffset>243494</wp:posOffset>
                  </wp:positionV>
                  <wp:extent cx="731520" cy="822325"/>
                  <wp:effectExtent l="0" t="0" r="0" b="0"/>
                  <wp:wrapSquare wrapText="bothSides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36B">
              <w:tab/>
            </w:r>
            <w:r w:rsidR="0075536B">
              <w:rPr>
                <w:b/>
                <w:sz w:val="24"/>
              </w:rPr>
              <w:t xml:space="preserve"> </w:t>
            </w:r>
            <w:r w:rsidR="0075536B">
              <w:rPr>
                <w:b/>
                <w:sz w:val="24"/>
              </w:rPr>
              <w:tab/>
              <w:t xml:space="preserve">Chief Executive </w:t>
            </w:r>
          </w:p>
          <w:p w:rsidR="00DD7F5B" w:rsidRPr="00DD7F5B" w:rsidRDefault="00DD7F5B">
            <w:pPr>
              <w:tabs>
                <w:tab w:val="center" w:pos="452"/>
                <w:tab w:val="center" w:pos="4669"/>
              </w:tabs>
              <w:spacing w:after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</w:t>
            </w:r>
            <w:r w:rsidRPr="00DD7F5B">
              <w:rPr>
                <w:b/>
                <w:noProof/>
                <w:sz w:val="24"/>
              </w:rPr>
              <w:drawing>
                <wp:inline distT="0" distB="0" distL="0" distR="0" wp14:anchorId="718F7823" wp14:editId="2800C7C9">
                  <wp:extent cx="875030" cy="522605"/>
                  <wp:effectExtent l="0" t="0" r="1270" b="0"/>
                  <wp:docPr id="1" name="Picture 1" descr="C:\Users\Rukhsar Nasir\Downloads\sign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khsar Nasir\Downloads\sign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3D9" w:rsidRDefault="0075536B">
            <w:pPr>
              <w:spacing w:after="0"/>
              <w:ind w:left="452" w:right="66"/>
            </w:pPr>
            <w:r>
              <w:rPr>
                <w:color w:val="404040"/>
                <w:sz w:val="20"/>
              </w:rPr>
              <w:t xml:space="preserve">Dated: 01-01-2021 </w:t>
            </w:r>
          </w:p>
        </w:tc>
      </w:tr>
    </w:tbl>
    <w:p w:rsidR="0075536B" w:rsidRDefault="0075536B">
      <w:bookmarkStart w:id="0" w:name="_GoBack"/>
      <w:bookmarkEnd w:id="0"/>
    </w:p>
    <w:sectPr w:rsidR="0075536B" w:rsidSect="00DD7F5B">
      <w:pgSz w:w="12240" w:h="20160" w:code="5"/>
      <w:pgMar w:top="494" w:right="1440" w:bottom="48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F3BB4"/>
    <w:multiLevelType w:val="hybridMultilevel"/>
    <w:tmpl w:val="685644BC"/>
    <w:lvl w:ilvl="0" w:tplc="2E4A3018">
      <w:start w:val="1"/>
      <w:numFmt w:val="bullet"/>
      <w:lvlText w:val=""/>
      <w:lvlJc w:val="left"/>
      <w:pPr>
        <w:ind w:left="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6155A">
      <w:start w:val="1"/>
      <w:numFmt w:val="bullet"/>
      <w:lvlText w:val="o"/>
      <w:lvlJc w:val="left"/>
      <w:pPr>
        <w:ind w:left="1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01EF6">
      <w:start w:val="1"/>
      <w:numFmt w:val="bullet"/>
      <w:lvlText w:val="▪"/>
      <w:lvlJc w:val="left"/>
      <w:pPr>
        <w:ind w:left="2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434BE">
      <w:start w:val="1"/>
      <w:numFmt w:val="bullet"/>
      <w:lvlText w:val="•"/>
      <w:lvlJc w:val="left"/>
      <w:pPr>
        <w:ind w:left="3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A8916">
      <w:start w:val="1"/>
      <w:numFmt w:val="bullet"/>
      <w:lvlText w:val="o"/>
      <w:lvlJc w:val="left"/>
      <w:pPr>
        <w:ind w:left="3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ABB26">
      <w:start w:val="1"/>
      <w:numFmt w:val="bullet"/>
      <w:lvlText w:val="▪"/>
      <w:lvlJc w:val="left"/>
      <w:pPr>
        <w:ind w:left="4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C5A0A">
      <w:start w:val="1"/>
      <w:numFmt w:val="bullet"/>
      <w:lvlText w:val="•"/>
      <w:lvlJc w:val="left"/>
      <w:pPr>
        <w:ind w:left="5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67172">
      <w:start w:val="1"/>
      <w:numFmt w:val="bullet"/>
      <w:lvlText w:val="o"/>
      <w:lvlJc w:val="left"/>
      <w:pPr>
        <w:ind w:left="5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2A314">
      <w:start w:val="1"/>
      <w:numFmt w:val="bullet"/>
      <w:lvlText w:val="▪"/>
      <w:lvlJc w:val="left"/>
      <w:pPr>
        <w:ind w:left="6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D9"/>
    <w:rsid w:val="000673D9"/>
    <w:rsid w:val="004811CD"/>
    <w:rsid w:val="00671A4E"/>
    <w:rsid w:val="0075536B"/>
    <w:rsid w:val="00D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26027-D984-4290-BEB8-4F6B093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Saleem</dc:creator>
  <cp:keywords/>
  <cp:lastModifiedBy>Rukhsar Nasir</cp:lastModifiedBy>
  <cp:revision>4</cp:revision>
  <dcterms:created xsi:type="dcterms:W3CDTF">2021-11-01T12:26:00Z</dcterms:created>
  <dcterms:modified xsi:type="dcterms:W3CDTF">2021-11-01T12:31:00Z</dcterms:modified>
</cp:coreProperties>
</file>